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“When people talk, listen completely. Most people never listen.”</w:t>
      </w:r>
    </w:p>
    <w:p w:rsidR="00000000" w:rsidDel="00000000" w:rsidP="00000000" w:rsidRDefault="00000000" w:rsidRPr="00000000" w14:paraId="00000002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jc w:val="center"/>
        <w:rPr>
          <w:rFonts w:ascii="Roboto" w:cs="Roboto" w:eastAsia="Roboto" w:hAnsi="Roboto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Ernest Hemingway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200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Most of the people we’re calling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on won’t really hear us out, they won’t really take a serious look at our organization and our case until they feel like they have been heard; until they are convinced that we have listened to them.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And why should they?</w:t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200" w:lineRule="auto"/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What happens when we don’t listen?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don’t allow the prospect to gain ownership.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dominate the conversation instead of guiding it.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don’t give yourself room to think ahead.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put the spotlight on yourself instead of the donor.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don’t learn anything.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aren’t hearing any concerns because you’re not probing.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You’re not uncovering giving clues.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won’t understand what the donor is willing to invest in.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2"/>
        </w:numPr>
        <w:spacing w:after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miss out on the reality that the donor is more likely to “buy” when they’re talking!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2"/>
        </w:numPr>
        <w:spacing w:after="20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You provide more opportunity for you to say something the donor disagrees with.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Roboto" w:cs="Roboto" w:eastAsia="Roboto" w:hAnsi="Roboto"/>
        <w:color w:val="d9d9d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>
        <w:rFonts w:ascii="Roboto" w:cs="Roboto" w:eastAsia="Roboto" w:hAnsi="Roboto"/>
        <w:color w:val="d9d9d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rFonts w:ascii="Roboto" w:cs="Roboto" w:eastAsia="Roboto" w:hAnsi="Roboto"/>
        <w:color w:val="d9d9d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>
        <w:rFonts w:ascii="Roboto" w:cs="Roboto" w:eastAsia="Roboto" w:hAnsi="Roboto"/>
        <w:color w:val="d9d9d9"/>
      </w:rPr>
    </w:pPr>
    <w:r w:rsidDel="00000000" w:rsidR="00000000" w:rsidRPr="00000000">
      <w:rPr>
        <w:rFonts w:ascii="Roboto" w:cs="Roboto" w:eastAsia="Roboto" w:hAnsi="Roboto"/>
        <w:color w:val="d9d9d9"/>
        <w:rtl w:val="0"/>
      </w:rPr>
      <w:t xml:space="preserve">Major Gifts Fundraiser Inc. </w:t>
      <w:tab/>
      <w:t xml:space="preserve">                                                               </w:t>
      <w:tab/>
      <w:t xml:space="preserve"> </w:t>
    </w:r>
    <w:hyperlink r:id="rId1">
      <w:r w:rsidDel="00000000" w:rsidR="00000000" w:rsidRPr="00000000">
        <w:rPr>
          <w:rFonts w:ascii="Roboto" w:cs="Roboto" w:eastAsia="Roboto" w:hAnsi="Roboto"/>
          <w:color w:val="d9d9d9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Clark Vandeventer                                                                                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98448" cy="129844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448" cy="1298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Roboto" w:cs="Roboto" w:eastAsia="Roboto" w:hAnsi="Roboto"/>
        <w:b w:val="1"/>
        <w:sz w:val="52"/>
        <w:szCs w:val="52"/>
      </w:rPr>
    </w:pPr>
    <w:r w:rsidDel="00000000" w:rsidR="00000000" w:rsidRPr="00000000">
      <w:rPr>
        <w:rFonts w:ascii="Roboto" w:cs="Roboto" w:eastAsia="Roboto" w:hAnsi="Roboto"/>
        <w:b w:val="1"/>
        <w:sz w:val="52"/>
        <w:szCs w:val="52"/>
        <w:rtl w:val="0"/>
      </w:rPr>
      <w:t xml:space="preserve">What happens when we don’t listen....</w:t>
    </w:r>
  </w:p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9620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b w:val="1"/>
        <w:sz w:val="36"/>
        <w:szCs w:val="36"/>
        <w:rtl w:val="0"/>
      </w:rPr>
      <w:t xml:space="preserve"> Strategic Questions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Raleway" w:cs="Raleway" w:eastAsia="Raleway" w:hAnsi="Raleway"/>
        <w:b w:val="1"/>
        <w:i w:val="0"/>
        <w:smallCaps w:val="0"/>
        <w:strike w:val="0"/>
        <w:color w:val="f46524"/>
        <w:sz w:val="72"/>
        <w:szCs w:val="7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jorgiftsfundraiser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majorgiftsfundraiser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